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C14EC" w14:textId="22D222D4" w:rsidR="00791C1E" w:rsidRPr="00693407" w:rsidRDefault="00791C1E" w:rsidP="00693407">
      <w:pPr>
        <w:keepNext/>
        <w:widowControl w:val="0"/>
        <w:tabs>
          <w:tab w:val="left" w:pos="2190"/>
          <w:tab w:val="center" w:pos="4548"/>
        </w:tabs>
        <w:autoSpaceDE w:val="0"/>
        <w:autoSpaceDN w:val="0"/>
        <w:adjustRightInd w:val="0"/>
        <w:spacing w:after="0" w:line="360" w:lineRule="auto"/>
        <w:ind w:right="-25"/>
        <w:jc w:val="center"/>
        <w:outlineLvl w:val="0"/>
        <w:rPr>
          <w:rFonts w:ascii="Times New Roman" w:eastAsia="Arial Unicode MS" w:hAnsi="Times New Roman" w:cs="Times New Roman"/>
          <w:b/>
          <w:bCs/>
          <w:color w:val="1F3864" w:themeColor="accent1" w:themeShade="80"/>
          <w:sz w:val="24"/>
          <w:szCs w:val="24"/>
          <w:lang w:eastAsia="pl-PL"/>
        </w:rPr>
      </w:pPr>
      <w:r w:rsidRPr="00693407">
        <w:rPr>
          <w:rFonts w:ascii="Times New Roman" w:eastAsia="Arial Unicode MS" w:hAnsi="Times New Roman" w:cs="Times New Roman"/>
          <w:b/>
          <w:bCs/>
          <w:color w:val="1F3864" w:themeColor="accent1" w:themeShade="80"/>
          <w:sz w:val="24"/>
          <w:szCs w:val="24"/>
          <w:lang w:eastAsia="pl-PL"/>
        </w:rPr>
        <w:t>kierunek: TURYSTYKA i REKREACJA</w:t>
      </w:r>
    </w:p>
    <w:p w14:paraId="33DE20CC" w14:textId="6B9CF4DE" w:rsidR="00947F4F" w:rsidRPr="00693407" w:rsidRDefault="00947F4F" w:rsidP="007A68D3">
      <w:pPr>
        <w:keepNext/>
        <w:widowControl w:val="0"/>
        <w:autoSpaceDE w:val="0"/>
        <w:autoSpaceDN w:val="0"/>
        <w:adjustRightInd w:val="0"/>
        <w:spacing w:after="0" w:line="360" w:lineRule="auto"/>
        <w:ind w:right="-25"/>
        <w:jc w:val="center"/>
        <w:outlineLvl w:val="0"/>
        <w:rPr>
          <w:rFonts w:ascii="Times New Roman" w:eastAsia="Arial Unicode MS" w:hAnsi="Times New Roman" w:cs="Times New Roman"/>
          <w:b/>
          <w:bCs/>
          <w:color w:val="1F3864" w:themeColor="accent1" w:themeShade="80"/>
          <w:sz w:val="24"/>
          <w:szCs w:val="24"/>
          <w:lang w:eastAsia="pl-PL"/>
        </w:rPr>
      </w:pPr>
      <w:r w:rsidRPr="00693407">
        <w:rPr>
          <w:rFonts w:ascii="Times New Roman" w:eastAsia="Arial Unicode MS" w:hAnsi="Times New Roman" w:cs="Times New Roman"/>
          <w:b/>
          <w:bCs/>
          <w:color w:val="1F3864" w:themeColor="accent1" w:themeShade="80"/>
          <w:sz w:val="24"/>
          <w:szCs w:val="24"/>
          <w:lang w:eastAsia="pl-PL"/>
        </w:rPr>
        <w:t>egzamin licencjacki</w:t>
      </w:r>
    </w:p>
    <w:p w14:paraId="34F6AB5A" w14:textId="77777777" w:rsidR="00693407" w:rsidRPr="00693407" w:rsidRDefault="00947F4F" w:rsidP="00947F4F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4"/>
          <w:szCs w:val="24"/>
          <w:lang w:eastAsia="pl-PL"/>
        </w:rPr>
      </w:pPr>
      <w:r w:rsidRPr="00693407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4"/>
          <w:szCs w:val="24"/>
          <w:lang w:eastAsia="pl-PL"/>
        </w:rPr>
        <w:t xml:space="preserve">zestaw zagadnień egzaminacyjnych </w:t>
      </w:r>
    </w:p>
    <w:p w14:paraId="54350556" w14:textId="21B2ADD8" w:rsidR="00192DF8" w:rsidRPr="00693407" w:rsidRDefault="00192DF8" w:rsidP="00947F4F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24"/>
          <w:szCs w:val="24"/>
          <w:lang w:eastAsia="pl-PL"/>
        </w:rPr>
      </w:pPr>
      <w:r w:rsidRPr="00693407">
        <w:rPr>
          <w:rFonts w:ascii="Times New Roman" w:eastAsia="Arial Unicode MS" w:hAnsi="Times New Roman" w:cs="Times New Roman"/>
          <w:b/>
          <w:bCs/>
          <w:color w:val="1F3864" w:themeColor="accent1" w:themeShade="80"/>
          <w:sz w:val="24"/>
          <w:szCs w:val="24"/>
          <w:lang w:eastAsia="pl-PL"/>
        </w:rPr>
        <w:t>od roku</w:t>
      </w:r>
      <w:r w:rsidR="00693407" w:rsidRPr="00693407">
        <w:rPr>
          <w:rFonts w:ascii="Times New Roman" w:eastAsia="Arial Unicode MS" w:hAnsi="Times New Roman" w:cs="Times New Roman"/>
          <w:b/>
          <w:bCs/>
          <w:color w:val="1F3864" w:themeColor="accent1" w:themeShade="80"/>
          <w:sz w:val="24"/>
          <w:szCs w:val="24"/>
          <w:lang w:eastAsia="pl-PL"/>
        </w:rPr>
        <w:t xml:space="preserve"> akademickiego</w:t>
      </w:r>
      <w:r w:rsidRPr="00693407">
        <w:rPr>
          <w:rFonts w:ascii="Times New Roman" w:eastAsia="Arial Unicode MS" w:hAnsi="Times New Roman" w:cs="Times New Roman"/>
          <w:b/>
          <w:bCs/>
          <w:color w:val="1F3864" w:themeColor="accent1" w:themeShade="80"/>
          <w:sz w:val="24"/>
          <w:szCs w:val="24"/>
          <w:lang w:eastAsia="pl-PL"/>
        </w:rPr>
        <w:t xml:space="preserve"> 2021/2022</w:t>
      </w:r>
    </w:p>
    <w:p w14:paraId="3F7685BF" w14:textId="77777777" w:rsidR="00962FF1" w:rsidRPr="00947F4F" w:rsidRDefault="00962FF1" w:rsidP="007F7D15">
      <w:pPr>
        <w:spacing w:after="0" w:line="360" w:lineRule="auto"/>
        <w:jc w:val="both"/>
        <w:rPr>
          <w:rFonts w:ascii="Times New Roman" w:eastAsia="Times New Roman" w:hAnsi="Times New Roman" w:cs="Times New Roman"/>
          <w:color w:val="2F5496" w:themeColor="accent1" w:themeShade="BF"/>
          <w:sz w:val="26"/>
          <w:szCs w:val="26"/>
          <w:lang w:eastAsia="pl-PL"/>
        </w:rPr>
      </w:pPr>
    </w:p>
    <w:p w14:paraId="3CD5641E" w14:textId="696D1CF5" w:rsidR="00BD50D3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Pojęcie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 xml:space="preserve"> turystyki i turysty wg klasyfikacji UNWTO oraz innych autorów</w:t>
      </w:r>
      <w:r w:rsidR="007A68D3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.</w:t>
      </w:r>
    </w:p>
    <w:p w14:paraId="6DA6AC62" w14:textId="4B2C046C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C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echy popytu turystycznego.</w:t>
      </w:r>
    </w:p>
    <w:p w14:paraId="061BECE4" w14:textId="4146BEAF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C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echy wycieczki krajoznawczej.</w:t>
      </w:r>
    </w:p>
    <w:p w14:paraId="54301C05" w14:textId="1AEF4D17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Pojęcie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 xml:space="preserve"> „ruch turystyczny”: definicja pojęcia, podział, uwarunkowania </w:t>
      </w:r>
      <w:bookmarkStart w:id="0" w:name="_GoBack"/>
      <w:bookmarkEnd w:id="0"/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rozmieszczenia ruchu turystycznego na świecie</w:t>
      </w:r>
      <w:r w:rsidR="007A68D3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.</w:t>
      </w:r>
    </w:p>
    <w:p w14:paraId="778EE092" w14:textId="2257BCB6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C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echy usług turystycznych</w:t>
      </w:r>
      <w:r w:rsidR="007A68D3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.</w:t>
      </w:r>
    </w:p>
    <w:p w14:paraId="1B5FFFC2" w14:textId="2962DBC5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C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zynniki i bariery rozwoju rekreacji ruchowej.</w:t>
      </w:r>
    </w:p>
    <w:p w14:paraId="4CB6B95F" w14:textId="22AF60DC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P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rzestrzeń turystyczna i jej składniki?</w:t>
      </w:r>
    </w:p>
    <w:p w14:paraId="21C5F2EE" w14:textId="34E07791" w:rsidR="00015077" w:rsidRPr="00693407" w:rsidRDefault="00015077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Inwentaryzacja krajoznawcza: definicja, przedmiot, wnikliwość, zakres i rodzaje inwentaryzacji</w:t>
      </w:r>
      <w:r w:rsidR="007A68D3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.</w:t>
      </w:r>
    </w:p>
    <w:p w14:paraId="11887A02" w14:textId="51F4102E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F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unkcje i dysfunkcje współczesnej turystyki.</w:t>
      </w:r>
    </w:p>
    <w:p w14:paraId="6B5A6BCA" w14:textId="4D87208C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E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konomiczne efekty turystyki w miejscu stałego zamieszkania, w czasie podróży i w miejscu docelowym.</w:t>
      </w:r>
    </w:p>
    <w:p w14:paraId="44A95097" w14:textId="53E5E073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R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 xml:space="preserve">odzaje </w:t>
      </w: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i formy turystyki: ich specyfika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, zasady uprawiania, profile turystów, obszary uprawiania</w:t>
      </w:r>
      <w:r w:rsidR="007A68D3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.</w:t>
      </w:r>
    </w:p>
    <w:p w14:paraId="520758C7" w14:textId="7E029479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F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ormy ochrony przyrody w Polsce: park krajobrazowy, rezerwat przyrody, obszary chronionego krajobrazu.</w:t>
      </w:r>
    </w:p>
    <w:p w14:paraId="63238BA3" w14:textId="39B272E9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F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ormy rekreacji.</w:t>
      </w:r>
    </w:p>
    <w:p w14:paraId="51849233" w14:textId="39CC62C2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W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pływ turystyki na środowisko społeczne obszarów recepcji turystycznej</w:t>
      </w:r>
    </w:p>
    <w:p w14:paraId="499D4147" w14:textId="3BEB3726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M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ożliwości rozwoju agroturystyki na Środkowym Nadodrzu.</w:t>
      </w:r>
    </w:p>
    <w:p w14:paraId="56820A10" w14:textId="1CD91798" w:rsidR="00015077" w:rsidRPr="00693407" w:rsidRDefault="00015077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Rodzaje produktów turystycznych, elementy składowe, cechy charakterystyczne, podaj przykłady z województwa lubuskiego.</w:t>
      </w:r>
    </w:p>
    <w:p w14:paraId="6EE92E7F" w14:textId="6541DF9B" w:rsidR="00015077" w:rsidRPr="00693407" w:rsidRDefault="00B24F39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 xml:space="preserve">Obiekty wpisane na listy UNESCO w województwie lubuskim, jako atrakcje turystyczne. </w:t>
      </w:r>
      <w:r w:rsidR="00503920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Sposoby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 xml:space="preserve"> wykorzystania dziedzictwa kulturowego w turystyce</w:t>
      </w:r>
    </w:p>
    <w:p w14:paraId="4359181C" w14:textId="264B7D37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P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raca zawodowa a wypoczynek i rekreacja.</w:t>
      </w:r>
    </w:p>
    <w:p w14:paraId="745E8C55" w14:textId="737472D1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Monokultura turystyczna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.</w:t>
      </w:r>
    </w:p>
    <w:p w14:paraId="4ECA999D" w14:textId="5565C186" w:rsidR="00B24F39" w:rsidRPr="00693407" w:rsidRDefault="00B24F39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Produkty regionalne i tradycyjne –regulacje prawne ich zatwierdzania.</w:t>
      </w:r>
    </w:p>
    <w:p w14:paraId="79BFC3CA" w14:textId="30A20D52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C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echy dobrego pilota wycieczek i ich znaczenie w komunikacji interpersonalnej</w:t>
      </w:r>
      <w:r w:rsidR="007A68D3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.</w:t>
      </w:r>
    </w:p>
    <w:p w14:paraId="0E38D150" w14:textId="1AFE8580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P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odstawowe metody oceny atrakcyjności stanowiska przyrodniczego i antropogenicznego dla potrzeb turystyki.</w:t>
      </w:r>
    </w:p>
    <w:p w14:paraId="2AD49547" w14:textId="0F8D0914" w:rsidR="00015077" w:rsidRPr="00693407" w:rsidRDefault="00015077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Podział Polski na regiony turystyczne –miejsce województwa lubuskiego w wybranej regionalizacji turystycznej</w:t>
      </w:r>
      <w:r w:rsidR="007A68D3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.</w:t>
      </w:r>
    </w:p>
    <w:p w14:paraId="68D5772F" w14:textId="69D59C49" w:rsidR="00B24F39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Z</w:t>
      </w:r>
      <w:r w:rsidR="00B24F39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jawisko sezonowości w turystyce i jej skutki dla podmiotów gospodarki turystycznej.</w:t>
      </w:r>
    </w:p>
    <w:p w14:paraId="27860BA7" w14:textId="4F396BA1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R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olę rekreacji fizycznej w promocji zdrowia i profilaktyce chorób cywilizacyjnych.</w:t>
      </w:r>
    </w:p>
    <w:p w14:paraId="4932DEE6" w14:textId="273AA307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W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pływ kultury obsługi i etyki zawodowej w obsłudze ruchu turystycznego</w:t>
      </w:r>
      <w:r w:rsidR="007A68D3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.</w:t>
      </w:r>
    </w:p>
    <w:p w14:paraId="2CBDD19F" w14:textId="0410264E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S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kładniki komplementarnych dóbr turystycznych.</w:t>
      </w:r>
    </w:p>
    <w:p w14:paraId="18590736" w14:textId="0018CF52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proofErr w:type="spellStart"/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lastRenderedPageBreak/>
        <w:t>S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połeczno</w:t>
      </w:r>
      <w:proofErr w:type="spellEnd"/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–demograficzne uwarunkowania uczestnictwa w życiu turystycznym.</w:t>
      </w:r>
    </w:p>
    <w:p w14:paraId="1BCE45FE" w14:textId="512583B5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P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ojęcie rozwoju zrównoważonego w turystyce (cele, przykłady, wyzwania na przyszłość)</w:t>
      </w:r>
      <w:r w:rsidR="007A68D3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.</w:t>
      </w:r>
    </w:p>
    <w:p w14:paraId="6AB4CE56" w14:textId="198652DC" w:rsidR="00015077" w:rsidRPr="00693407" w:rsidRDefault="00015077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Walory krajoznawcze a walory turystyczne – różnice oraz przykłady</w:t>
      </w:r>
      <w:r w:rsidR="007A68D3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.</w:t>
      </w:r>
    </w:p>
    <w:p w14:paraId="3C8052EC" w14:textId="4F29F305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W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alory przyrodnicze i turystyczne Parku Narodowego Ujście Warty.</w:t>
      </w:r>
    </w:p>
    <w:p w14:paraId="0C6F14DB" w14:textId="3C1E0896" w:rsidR="00015077" w:rsidRPr="00693407" w:rsidRDefault="00015077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Winiarstwo, tradycje winiarskie jako atrakcja turystyczna Zielonej Góry i okolic.</w:t>
      </w:r>
    </w:p>
    <w:p w14:paraId="7C09A9AD" w14:textId="1F212F7C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P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ojęcia: rekreacja, rekreacja ruchowa, czas wolny.</w:t>
      </w:r>
    </w:p>
    <w:p w14:paraId="2F21470A" w14:textId="0E40677F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Pojęcia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: turystyka wewnątrzkrajowa, narodowa, międzynarodowa.</w:t>
      </w:r>
    </w:p>
    <w:p w14:paraId="17629DD2" w14:textId="45639CE2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Rekreacja fizyczna</w:t>
      </w:r>
      <w:r w:rsidR="00015077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 xml:space="preserve"> w życiu człowieka</w:t>
      </w:r>
      <w:r w:rsidR="007A68D3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.</w:t>
      </w:r>
    </w:p>
    <w:p w14:paraId="55EB3501" w14:textId="03885B58" w:rsidR="00015077" w:rsidRPr="00693407" w:rsidRDefault="00015077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Turystyczny region węzłowy. Definicja pojęcia oraz charakterystyka najważniejszych form turystyki występujących w tego typu regionach.</w:t>
      </w:r>
    </w:p>
    <w:p w14:paraId="0428133B" w14:textId="20001988" w:rsidR="00015077" w:rsidRPr="00693407" w:rsidRDefault="00015077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Klasyfikacja i kategoryzacja obiektów noclegowych.</w:t>
      </w:r>
    </w:p>
    <w:p w14:paraId="29677B8E" w14:textId="011199EB" w:rsidR="00015077" w:rsidRPr="00693407" w:rsidRDefault="00015077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 xml:space="preserve">Marka turystyczna – </w:t>
      </w:r>
      <w:r w:rsidR="00503920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definicja, wybrane przykłady</w:t>
      </w: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 xml:space="preserve"> z województwa lubuskiego.</w:t>
      </w:r>
    </w:p>
    <w:p w14:paraId="6240FFE8" w14:textId="6D6B3881" w:rsidR="00015077" w:rsidRPr="00693407" w:rsidRDefault="00503920" w:rsidP="00962FF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  <w:r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P</w:t>
      </w:r>
      <w:r w:rsidR="00970298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ojęcie</w:t>
      </w:r>
      <w:r w:rsidR="00B24F39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 xml:space="preserve"> </w:t>
      </w:r>
      <w:proofErr w:type="spellStart"/>
      <w:r w:rsidR="00B24F39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turystyfikacji</w:t>
      </w:r>
      <w:proofErr w:type="spellEnd"/>
      <w:r w:rsidR="00B24F39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 xml:space="preserve"> świata i przykłady tego zjawiska</w:t>
      </w:r>
      <w:r w:rsidR="007A68D3" w:rsidRPr="00693407"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  <w:t>.</w:t>
      </w:r>
    </w:p>
    <w:p w14:paraId="2F7E5090" w14:textId="1BE56DE6" w:rsidR="00015077" w:rsidRPr="00693407" w:rsidRDefault="00015077" w:rsidP="00962F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3864" w:themeColor="accent1" w:themeShade="80"/>
          <w:sz w:val="26"/>
          <w:szCs w:val="26"/>
          <w:lang w:eastAsia="pl-PL"/>
        </w:rPr>
      </w:pPr>
    </w:p>
    <w:p w14:paraId="4BB5C2E8" w14:textId="17031A85" w:rsidR="00015077" w:rsidRPr="00947F4F" w:rsidRDefault="00015077" w:rsidP="007F7D15">
      <w:pPr>
        <w:spacing w:after="0" w:line="360" w:lineRule="auto"/>
        <w:jc w:val="both"/>
        <w:rPr>
          <w:rFonts w:ascii="Times New Roman" w:eastAsia="Times New Roman" w:hAnsi="Times New Roman" w:cs="Times New Roman"/>
          <w:color w:val="2F5496" w:themeColor="accent1" w:themeShade="BF"/>
          <w:sz w:val="26"/>
          <w:szCs w:val="26"/>
          <w:lang w:eastAsia="pl-PL"/>
        </w:rPr>
      </w:pPr>
    </w:p>
    <w:p w14:paraId="5275EFC3" w14:textId="77777777" w:rsidR="008A3E53" w:rsidRPr="00947F4F" w:rsidRDefault="008A3E53">
      <w:pPr>
        <w:rPr>
          <w:color w:val="2F5496" w:themeColor="accent1" w:themeShade="BF"/>
        </w:rPr>
      </w:pPr>
    </w:p>
    <w:sectPr w:rsidR="008A3E53" w:rsidRPr="00947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80AE0"/>
    <w:multiLevelType w:val="hybridMultilevel"/>
    <w:tmpl w:val="D04C7C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CC6499"/>
    <w:multiLevelType w:val="hybridMultilevel"/>
    <w:tmpl w:val="25929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D15"/>
    <w:rsid w:val="00015077"/>
    <w:rsid w:val="00192DF8"/>
    <w:rsid w:val="003228B4"/>
    <w:rsid w:val="00503920"/>
    <w:rsid w:val="00693407"/>
    <w:rsid w:val="00791C1E"/>
    <w:rsid w:val="007A68D3"/>
    <w:rsid w:val="007F7D15"/>
    <w:rsid w:val="008A3E53"/>
    <w:rsid w:val="00947F4F"/>
    <w:rsid w:val="00962FF1"/>
    <w:rsid w:val="00970298"/>
    <w:rsid w:val="00B24F39"/>
    <w:rsid w:val="00BD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5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50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5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413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48500241936</dc:creator>
  <cp:keywords/>
  <dc:description/>
  <cp:lastModifiedBy>ERoland</cp:lastModifiedBy>
  <cp:revision>17</cp:revision>
  <dcterms:created xsi:type="dcterms:W3CDTF">2021-10-27T18:35:00Z</dcterms:created>
  <dcterms:modified xsi:type="dcterms:W3CDTF">2021-11-07T17:53:00Z</dcterms:modified>
</cp:coreProperties>
</file>